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4E2403E8" wp14:editId="56B6B2CC">
            <wp:extent cx="2508250" cy="876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9" w:rsidRDefault="00CD73D9" w:rsidP="00CD73D9">
      <w:pPr>
        <w:ind w:left="1134" w:right="1636"/>
        <w:jc w:val="center"/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B165DF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165DF">
        <w:rPr>
          <w:rFonts w:ascii="Arial" w:eastAsia="Times New Roman" w:hAnsi="Arial" w:cs="Arial"/>
          <w:b/>
          <w:color w:val="000000"/>
          <w:sz w:val="24"/>
          <w:szCs w:val="24"/>
        </w:rPr>
        <w:t>Análisis del uso de control de gestión en Pequeñas y Grandes en Empresas en Chile.</w:t>
      </w:r>
    </w:p>
    <w:p w:rsidR="00B165DF" w:rsidRPr="00CD73D9" w:rsidRDefault="00B165DF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9C085C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Müller Núñez, Javiera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1"/>
      </w:r>
      <w:r w:rsidR="00B165DF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922C81" w:rsidRDefault="00922C81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22C81" w:rsidRDefault="00922C81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22C81" w:rsidRDefault="00922C81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22C81" w:rsidRDefault="00922C81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22C81" w:rsidRDefault="00922C81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22C81" w:rsidRDefault="00922C81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22C81" w:rsidRDefault="00922C81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22C81" w:rsidRPr="00CD73D9" w:rsidRDefault="00922C81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9C085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9C085C">
      <w:pPr>
        <w:ind w:left="1134" w:right="1636"/>
      </w:pPr>
    </w:p>
    <w:p w:rsidR="00513917" w:rsidRDefault="00513917" w:rsidP="009C085C">
      <w:pPr>
        <w:ind w:left="1134" w:right="1636"/>
      </w:pPr>
    </w:p>
    <w:p w:rsidR="00513917" w:rsidRDefault="00513917" w:rsidP="009C085C">
      <w:pPr>
        <w:ind w:left="1134" w:right="1636"/>
      </w:pPr>
      <w:bookmarkStart w:id="0" w:name="_GoBack"/>
      <w:bookmarkEnd w:id="0"/>
    </w:p>
    <w:p w:rsidR="00922C81" w:rsidRDefault="00922C81" w:rsidP="00922C81">
      <w:pPr>
        <w:ind w:left="1134" w:right="1636"/>
        <w:jc w:val="both"/>
      </w:pPr>
      <w:r>
        <w:t>RESUMEN</w:t>
      </w:r>
    </w:p>
    <w:p w:rsidR="00922C81" w:rsidRDefault="00922C81" w:rsidP="00922C81">
      <w:pPr>
        <w:ind w:left="1134" w:right="1636"/>
        <w:jc w:val="both"/>
      </w:pPr>
      <w:r>
        <w:t xml:space="preserve">En este artículo, se analiza el uso de herramientas de control de gestión en Pequeñas y Medianas Empresas (PYME) en Chile a través de un enfoque cualitativo y exploratorio. Las herramientas de control de gestión se clasifican en los sistemas de palancas de control de Robert </w:t>
      </w:r>
      <w:proofErr w:type="spellStart"/>
      <w:r>
        <w:t>Simons</w:t>
      </w:r>
      <w:proofErr w:type="spellEnd"/>
      <w:r>
        <w:t xml:space="preserve"> compuestos por: sistemas de creencias, sistemas de límites, sistemas de control interactivo y sistema de control de diagnóstico y su relación con el nivel de desempeño financiero y no financiero. La encuesta se analizó en el software SPSS con una muestra de 86 empresas y los resultados son acordes a la literatura internacional. En última instancia, proporcionamos a los gerentes información sobre las palancas de control de gestión y la oportunidad de aplicar las medidas adecuadas para influir en el desempeño positivo mediante herramientas concretas asociadas a las palancas de control.</w:t>
      </w:r>
    </w:p>
    <w:p w:rsidR="00922C81" w:rsidRDefault="00922C81" w:rsidP="00922C81">
      <w:pPr>
        <w:ind w:left="1134" w:right="1636"/>
        <w:jc w:val="both"/>
      </w:pPr>
      <w:r>
        <w:t>Palabras claves: Desempeño, control de gestión, pequeñas y medianas empresas, Chile.</w:t>
      </w:r>
    </w:p>
    <w:p w:rsidR="00922C81" w:rsidRDefault="00922C81" w:rsidP="00922C81">
      <w:pPr>
        <w:ind w:left="1134" w:right="1636"/>
        <w:jc w:val="both"/>
      </w:pPr>
      <w:r>
        <w:t>ABSTRACT</w:t>
      </w:r>
    </w:p>
    <w:p w:rsidR="00922C81" w:rsidRDefault="00922C81" w:rsidP="00922C81">
      <w:pPr>
        <w:ind w:left="1134" w:right="1636"/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use of </w:t>
      </w:r>
      <w:proofErr w:type="spellStart"/>
      <w:r>
        <w:t>management</w:t>
      </w:r>
      <w:proofErr w:type="spellEnd"/>
      <w:r>
        <w:t xml:space="preserve"> control </w:t>
      </w:r>
      <w:proofErr w:type="spellStart"/>
      <w:r>
        <w:t>tools</w:t>
      </w:r>
      <w:proofErr w:type="spellEnd"/>
      <w:r>
        <w:t xml:space="preserve"> in Small and Medium </w:t>
      </w:r>
      <w:proofErr w:type="spellStart"/>
      <w:r>
        <w:t>Enterprises</w:t>
      </w:r>
      <w:proofErr w:type="spellEnd"/>
      <w:r>
        <w:t xml:space="preserve"> (</w:t>
      </w:r>
      <w:proofErr w:type="spellStart"/>
      <w:r>
        <w:t>SMEs</w:t>
      </w:r>
      <w:proofErr w:type="spellEnd"/>
      <w:r>
        <w:t xml:space="preserve">) in Chile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qualitative</w:t>
      </w:r>
      <w:proofErr w:type="spellEnd"/>
      <w:r>
        <w:t xml:space="preserve"> and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control </w:t>
      </w:r>
      <w:proofErr w:type="spellStart"/>
      <w:r>
        <w:t>tools</w:t>
      </w:r>
      <w:proofErr w:type="spellEnd"/>
      <w:r>
        <w:t xml:space="preserve"> are </w:t>
      </w:r>
      <w:proofErr w:type="spellStart"/>
      <w:r>
        <w:t>classified</w:t>
      </w:r>
      <w:proofErr w:type="spellEnd"/>
      <w:r>
        <w:t xml:space="preserve"> in Robert </w:t>
      </w:r>
      <w:proofErr w:type="spellStart"/>
      <w:r>
        <w:t>Simons</w:t>
      </w:r>
      <w:proofErr w:type="spellEnd"/>
      <w:r>
        <w:t xml:space="preserve"> control </w:t>
      </w:r>
      <w:proofErr w:type="spellStart"/>
      <w:r>
        <w:t>levers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of: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interactive</w:t>
      </w:r>
      <w:proofErr w:type="spellEnd"/>
      <w:r>
        <w:t xml:space="preserve"> control </w:t>
      </w:r>
      <w:proofErr w:type="spellStart"/>
      <w:r>
        <w:t>systems</w:t>
      </w:r>
      <w:proofErr w:type="spellEnd"/>
      <w:r>
        <w:t xml:space="preserve"> and </w:t>
      </w:r>
      <w:proofErr w:type="spellStart"/>
      <w:r>
        <w:t>diagnostic</w:t>
      </w:r>
      <w:proofErr w:type="spellEnd"/>
      <w:r>
        <w:t xml:space="preserve"> control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performance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SPSS software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sample</w:t>
      </w:r>
      <w:proofErr w:type="spellEnd"/>
      <w:r>
        <w:t xml:space="preserve"> of 86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are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. </w:t>
      </w:r>
      <w:proofErr w:type="spellStart"/>
      <w:r>
        <w:t>Ultimately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managers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control </w:t>
      </w:r>
      <w:proofErr w:type="spellStart"/>
      <w:r>
        <w:t>levers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influence</w:t>
      </w:r>
      <w:proofErr w:type="spellEnd"/>
      <w:r>
        <w:t xml:space="preserve"> positive performance </w:t>
      </w:r>
      <w:proofErr w:type="spellStart"/>
      <w:r>
        <w:t>through</w:t>
      </w:r>
      <w:proofErr w:type="spellEnd"/>
      <w:r>
        <w:t xml:space="preserve"> concrete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control </w:t>
      </w:r>
      <w:proofErr w:type="spellStart"/>
      <w:r>
        <w:t>levers</w:t>
      </w:r>
      <w:proofErr w:type="spellEnd"/>
      <w:r>
        <w:t>.</w:t>
      </w:r>
    </w:p>
    <w:p w:rsidR="00922C81" w:rsidRDefault="00922C81" w:rsidP="00922C81">
      <w:pPr>
        <w:ind w:left="1134" w:right="1636"/>
        <w:jc w:val="both"/>
      </w:pPr>
      <w:r>
        <w:t xml:space="preserve">Key </w:t>
      </w:r>
      <w:proofErr w:type="spellStart"/>
      <w:r>
        <w:t>words</w:t>
      </w:r>
      <w:proofErr w:type="spellEnd"/>
      <w:r>
        <w:t xml:space="preserve">: Performance, </w:t>
      </w:r>
      <w:proofErr w:type="spellStart"/>
      <w:r>
        <w:t>management</w:t>
      </w:r>
      <w:proofErr w:type="spellEnd"/>
      <w:r>
        <w:t xml:space="preserve"> control, </w:t>
      </w:r>
      <w:proofErr w:type="spellStart"/>
      <w:r>
        <w:t>small</w:t>
      </w:r>
      <w:proofErr w:type="spellEnd"/>
      <w:r>
        <w:t xml:space="preserve"> and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>, Chile.</w:t>
      </w:r>
    </w:p>
    <w:p w:rsidR="00922C81" w:rsidRDefault="00922C81" w:rsidP="00922C81">
      <w:pPr>
        <w:ind w:left="1134" w:right="1636"/>
        <w:jc w:val="center"/>
      </w:pPr>
    </w:p>
    <w:p w:rsidR="00CD73D9" w:rsidRDefault="00CD73D9" w:rsidP="00CD73D9">
      <w:pPr>
        <w:ind w:left="1134" w:right="1636"/>
        <w:jc w:val="center"/>
      </w:pPr>
    </w:p>
    <w:sectPr w:rsidR="00CD73D9" w:rsidSect="00F21ECF">
      <w:headerReference w:type="default" r:id="rId8"/>
      <w:footerReference w:type="default" r:id="rId9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5C" w:rsidRDefault="0060245C" w:rsidP="00F21ECF">
      <w:pPr>
        <w:spacing w:after="0" w:line="240" w:lineRule="auto"/>
      </w:pPr>
      <w:r>
        <w:separator/>
      </w:r>
    </w:p>
  </w:endnote>
  <w:endnote w:type="continuationSeparator" w:id="0">
    <w:p w:rsidR="0060245C" w:rsidRDefault="0060245C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5C" w:rsidRDefault="0060245C" w:rsidP="00F21ECF">
      <w:pPr>
        <w:spacing w:after="0" w:line="240" w:lineRule="auto"/>
      </w:pPr>
      <w:r>
        <w:separator/>
      </w:r>
    </w:p>
  </w:footnote>
  <w:footnote w:type="continuationSeparator" w:id="0">
    <w:p w:rsidR="0060245C" w:rsidRDefault="0060245C" w:rsidP="00F21ECF">
      <w:pPr>
        <w:spacing w:after="0" w:line="240" w:lineRule="auto"/>
      </w:pPr>
      <w:r>
        <w:continuationSeparator/>
      </w:r>
    </w:p>
  </w:footnote>
  <w:footnote w:id="1">
    <w:p w:rsidR="009C085C" w:rsidRPr="009C085C" w:rsidRDefault="009C08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Escuela de Auditoría, Carrera de Ingeniería en Información y Control de Gestión, Facultad de Ciencias Económicas y Administrativas, Universidad de Valparaíso, Valparaíso, Chile, javiera.muller@uv.cl.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115EF0"/>
    <w:rsid w:val="00125020"/>
    <w:rsid w:val="001D04BD"/>
    <w:rsid w:val="001F164D"/>
    <w:rsid w:val="00281ACD"/>
    <w:rsid w:val="003E7982"/>
    <w:rsid w:val="00513917"/>
    <w:rsid w:val="005B3175"/>
    <w:rsid w:val="0060245C"/>
    <w:rsid w:val="006D5E71"/>
    <w:rsid w:val="00710AC5"/>
    <w:rsid w:val="00732A09"/>
    <w:rsid w:val="00922C81"/>
    <w:rsid w:val="00966D71"/>
    <w:rsid w:val="009C085C"/>
    <w:rsid w:val="009D3473"/>
    <w:rsid w:val="00A3227C"/>
    <w:rsid w:val="00A854B4"/>
    <w:rsid w:val="00A85B8A"/>
    <w:rsid w:val="00B165DF"/>
    <w:rsid w:val="00B47717"/>
    <w:rsid w:val="00CD73D9"/>
    <w:rsid w:val="00DC06D1"/>
    <w:rsid w:val="00E31E85"/>
    <w:rsid w:val="00EE002E"/>
    <w:rsid w:val="00EE1CF7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CF82D"/>
  <w15:docId w15:val="{F10F5A03-0632-4282-8546-ACB0A60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08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08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08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C085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0BF8-5321-4672-8524-E85603E2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2019-10-06T16:40:00Z</dcterms:created>
  <dcterms:modified xsi:type="dcterms:W3CDTF">2019-10-06T16:40:00Z</dcterms:modified>
</cp:coreProperties>
</file>