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0" w:rsidRDefault="00CD73D9" w:rsidP="00CD73D9">
      <w:pPr>
        <w:ind w:left="1134" w:right="1636"/>
        <w:jc w:val="center"/>
      </w:pPr>
      <w:r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4E2403E8" wp14:editId="56B6B2CC">
            <wp:extent cx="2508250" cy="8763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 CONFERENCIA ACADÉMICA PERMANENTE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360"/>
        <w:rPr>
          <w:rFonts w:ascii="Arial" w:eastAsia="Times New Roman" w:hAnsi="Arial" w:cs="Arial"/>
          <w:b/>
          <w:sz w:val="24"/>
          <w:szCs w:val="24"/>
        </w:rPr>
      </w:pP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Jueves 24 y viernes 25 de octubre 2019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 xml:space="preserve">Universidad del Magdalena 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Facultad de Ciencias Empresariales y Económicas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  <w:lang w:val="es-CL"/>
        </w:rPr>
      </w:pPr>
      <w:r w:rsidRPr="00CD73D9">
        <w:rPr>
          <w:rFonts w:ascii="Arial" w:eastAsia="Times New Roman" w:hAnsi="Arial" w:cs="Arial"/>
          <w:sz w:val="28"/>
          <w:szCs w:val="28"/>
          <w:lang w:val="es-CL"/>
        </w:rPr>
        <w:t>Contaduría Pública</w:t>
      </w:r>
    </w:p>
    <w:p w:rsidR="00CD73D9" w:rsidRPr="00CD73D9" w:rsidRDefault="00CD73D9" w:rsidP="00CD73D9">
      <w:pPr>
        <w:spacing w:after="0" w:line="240" w:lineRule="auto"/>
        <w:ind w:left="1134" w:right="927"/>
        <w:jc w:val="center"/>
        <w:rPr>
          <w:rFonts w:ascii="Arial" w:eastAsia="Times New Roman" w:hAnsi="Arial" w:cs="Arial"/>
          <w:sz w:val="28"/>
          <w:szCs w:val="28"/>
        </w:rPr>
      </w:pPr>
      <w:r w:rsidRPr="00CD73D9">
        <w:rPr>
          <w:rFonts w:ascii="Arial" w:eastAsia="Times New Roman" w:hAnsi="Arial" w:cs="Arial"/>
          <w:sz w:val="28"/>
          <w:szCs w:val="28"/>
        </w:rPr>
        <w:t>Santa Marta - Colombia</w:t>
      </w:r>
    </w:p>
    <w:p w:rsidR="00CD73D9" w:rsidRPr="00CD73D9" w:rsidRDefault="00CD73D9" w:rsidP="00CD73D9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85004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Título del trabajo:</w:t>
      </w:r>
      <w:r w:rsidR="002850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D73D9" w:rsidRDefault="00285004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5004">
        <w:rPr>
          <w:rFonts w:ascii="Arial" w:eastAsia="Times New Roman" w:hAnsi="Arial" w:cs="Arial"/>
          <w:b/>
          <w:color w:val="000000"/>
          <w:sz w:val="24"/>
          <w:szCs w:val="24"/>
        </w:rPr>
        <w:t>El gobierno corporativo, la contabilidad y los nuevos roles del contador público</w:t>
      </w:r>
    </w:p>
    <w:p w:rsidR="00285004" w:rsidRPr="00CD73D9" w:rsidRDefault="00285004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Pr="00285004" w:rsidRDefault="00285004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285004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Corporate governance, accounting and the new roles of the public accountant</w:t>
      </w:r>
    </w:p>
    <w:p w:rsidR="00CD73D9" w:rsidRPr="00285004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Autores:</w:t>
      </w:r>
      <w:r w:rsidR="002850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CD73D9" w:rsidRDefault="00285004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Darío Omar Sánchez Abrego</w:t>
      </w:r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1"/>
      </w:r>
    </w:p>
    <w:p w:rsidR="00285004" w:rsidRDefault="00285004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Elisa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Richón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Alberdi</w:t>
      </w:r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2"/>
      </w:r>
    </w:p>
    <w:p w:rsidR="00285004" w:rsidRDefault="00285004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Fabiana Beatriz Ribas Canelas</w:t>
      </w:r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3"/>
      </w:r>
    </w:p>
    <w:p w:rsidR="00285004" w:rsidRDefault="00285004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Marcos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Provas</w:t>
      </w:r>
      <w:r w:rsidR="00214769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proofErr w:type="spellEnd"/>
      <w:r w:rsidR="0021476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14769">
        <w:rPr>
          <w:rFonts w:ascii="Arial" w:eastAsia="Times New Roman" w:hAnsi="Arial" w:cs="Arial"/>
          <w:b/>
          <w:color w:val="000000"/>
          <w:sz w:val="24"/>
          <w:szCs w:val="24"/>
        </w:rPr>
        <w:t>Maccar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proofErr w:type="spellEnd"/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4"/>
      </w:r>
    </w:p>
    <w:p w:rsidR="00285004" w:rsidRPr="00CD73D9" w:rsidRDefault="00285004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Francisco Málag</w:t>
      </w:r>
      <w:r w:rsidR="0021476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 </w:t>
      </w:r>
      <w:proofErr w:type="spellStart"/>
      <w:r w:rsidR="00214769">
        <w:rPr>
          <w:rFonts w:ascii="Arial" w:eastAsia="Times New Roman" w:hAnsi="Arial" w:cs="Arial"/>
          <w:b/>
          <w:color w:val="000000"/>
          <w:sz w:val="24"/>
          <w:szCs w:val="24"/>
        </w:rPr>
        <w:t>Stadler</w:t>
      </w:r>
      <w:proofErr w:type="spellEnd"/>
      <w:r>
        <w:rPr>
          <w:rStyle w:val="Refdenotaalpie"/>
          <w:rFonts w:ascii="Arial" w:eastAsia="Times New Roman" w:hAnsi="Arial" w:cs="Arial"/>
          <w:b/>
          <w:color w:val="000000"/>
          <w:sz w:val="24"/>
          <w:szCs w:val="24"/>
        </w:rPr>
        <w:footnoteReference w:id="5"/>
      </w:r>
    </w:p>
    <w:p w:rsidR="00CD73D9" w:rsidRP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3D9" w:rsidRDefault="00CD73D9" w:rsidP="00CD73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73D9">
        <w:rPr>
          <w:rFonts w:ascii="Arial" w:eastAsia="Times New Roman" w:hAnsi="Arial" w:cs="Arial"/>
          <w:b/>
          <w:color w:val="000000"/>
          <w:sz w:val="24"/>
          <w:szCs w:val="24"/>
        </w:rPr>
        <w:t>Universidad:</w:t>
      </w:r>
    </w:p>
    <w:p w:rsidR="00CD73D9" w:rsidRDefault="00285004" w:rsidP="002850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Universidad Nacional del Centro de la Provincia de Buenos Aires (UNICEN)</w:t>
      </w:r>
    </w:p>
    <w:p w:rsidR="00153C54" w:rsidRDefault="00153C54" w:rsidP="002850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53C54" w:rsidRDefault="00153C54" w:rsidP="002850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53C54" w:rsidRDefault="00153C54" w:rsidP="002850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53C54" w:rsidRDefault="00153C54" w:rsidP="002850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53C54" w:rsidRDefault="00153C54" w:rsidP="00153C5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53C54" w:rsidRDefault="00153C54" w:rsidP="00153C54">
      <w:pPr>
        <w:spacing w:after="0" w:line="240" w:lineRule="auto"/>
        <w:jc w:val="both"/>
      </w:pPr>
    </w:p>
    <w:p w:rsidR="00153C54" w:rsidRDefault="00153C54" w:rsidP="00153C54">
      <w:pPr>
        <w:spacing w:after="0" w:line="240" w:lineRule="auto"/>
        <w:jc w:val="both"/>
      </w:pPr>
      <w:r>
        <w:t>RESUMEN:</w:t>
      </w:r>
    </w:p>
    <w:p w:rsidR="00153C54" w:rsidRDefault="00153C54" w:rsidP="00153C54">
      <w:pPr>
        <w:spacing w:after="0" w:line="240" w:lineRule="auto"/>
        <w:jc w:val="both"/>
      </w:pPr>
      <w:r>
        <w:t xml:space="preserve">  El presente ensayo tiene como objetivo visualizar la relación entre el Gobierno Corporativo, con sus marcos éticos, de transparencia y sustentabilidad; la contabilidad, con los distintos tipos de objetividad de la información contable; y los nuevos roles de los contadores públicos, según el grado de avance de la temática en Latinoamérica. </w:t>
      </w:r>
    </w:p>
    <w:p w:rsidR="00153C54" w:rsidRDefault="00153C54" w:rsidP="00153C54">
      <w:pPr>
        <w:spacing w:after="0" w:line="240" w:lineRule="auto"/>
        <w:jc w:val="both"/>
      </w:pPr>
      <w:r>
        <w:t xml:space="preserve">  Adoptamos la concepción de que el gobierno corporativo regula el diseño, la integración y el funcionamiento de los órganos de gobierno y establece las relaciones entre la presidencia, el directorio, los accionistas y el resto de los agentes interesados, a la vez que formaliza las reglas por las que se rige la organización.</w:t>
      </w:r>
    </w:p>
    <w:p w:rsidR="00153C54" w:rsidRDefault="00153C54" w:rsidP="00153C54">
      <w:pPr>
        <w:spacing w:after="0" w:line="240" w:lineRule="auto"/>
        <w:jc w:val="both"/>
      </w:pPr>
      <w:r>
        <w:t xml:space="preserve">  El ensayo aborda en primera instancia la importancia del gobierno corporativo y el papel de la contabilidad en la relación entre el contador público, el ente contabilizado y el contabilizador. A partir de este análisis, en el marco que otorgan los principios rectores de gobierno corporativo enunciados por la OCDE se definen a modo de propuesta, nuevos roles que les son requeridos a los contadores públicos y visualizamos factores facilitadores y obstaculizadores en el ejercicio de dichos roles e incumbencias profesionales.</w:t>
      </w:r>
    </w:p>
    <w:p w:rsidR="00153C54" w:rsidRDefault="00153C54" w:rsidP="00153C54">
      <w:pPr>
        <w:spacing w:after="0" w:line="240" w:lineRule="auto"/>
        <w:jc w:val="both"/>
      </w:pPr>
      <w:r>
        <w:t xml:space="preserve">   Resaltamos que debería existir la posibilidad de que tanto, el gobierno corporativo y el </w:t>
      </w:r>
      <w:proofErr w:type="spellStart"/>
      <w:r>
        <w:t>compliance</w:t>
      </w:r>
      <w:proofErr w:type="spellEnd"/>
      <w:r>
        <w:t>, sean posibles de aplicar en otro tipo de entes, mediante la adaptación de la normativa, en la búsqueda de espacios económico-sociales de transparencia y ética.</w:t>
      </w:r>
    </w:p>
    <w:p w:rsidR="00153C54" w:rsidRDefault="00153C54" w:rsidP="00153C54">
      <w:pPr>
        <w:spacing w:after="0" w:line="240" w:lineRule="auto"/>
        <w:jc w:val="both"/>
      </w:pPr>
      <w:r>
        <w:t xml:space="preserve">  Para finalizar debemos reconocer </w:t>
      </w:r>
      <w:proofErr w:type="gramStart"/>
      <w:r>
        <w:t>que</w:t>
      </w:r>
      <w:proofErr w:type="gramEnd"/>
      <w:r>
        <w:t xml:space="preserve"> en nuestros países, el desarrollo del Gobierno Corporativo y el </w:t>
      </w:r>
      <w:proofErr w:type="spellStart"/>
      <w:r>
        <w:t>Compliance</w:t>
      </w:r>
      <w:proofErr w:type="spellEnd"/>
      <w:r>
        <w:t xml:space="preserve">, hacen necesario que las instituciones profesionales y los mismos contadores públicos estén atentos a la posibilidad de que surjan conflictos, por la lógica interacción con colegas de otras profesiones y la disputa por el ejercicio de las nuevas incumbencias, así como el involucramiento en nuevos marcos de responsabilidad.  </w:t>
      </w:r>
    </w:p>
    <w:p w:rsidR="00153C54" w:rsidRDefault="00153C54" w:rsidP="00153C54">
      <w:pPr>
        <w:spacing w:after="0" w:line="240" w:lineRule="auto"/>
        <w:jc w:val="both"/>
      </w:pPr>
      <w:r>
        <w:t xml:space="preserve"> Palabras clave: Contador Público. Ejercicio profesional. Gobierno corporativo. Roles Profesionales. </w:t>
      </w:r>
    </w:p>
    <w:p w:rsidR="00153C54" w:rsidRDefault="00153C54" w:rsidP="00153C54">
      <w:pPr>
        <w:spacing w:after="0" w:line="240" w:lineRule="auto"/>
        <w:jc w:val="both"/>
      </w:pPr>
    </w:p>
    <w:p w:rsidR="00153C54" w:rsidRDefault="00153C54" w:rsidP="00153C54">
      <w:pPr>
        <w:spacing w:after="0" w:line="240" w:lineRule="auto"/>
        <w:jc w:val="both"/>
      </w:pPr>
      <w:r>
        <w:t>ABSTRACT:</w:t>
      </w:r>
    </w:p>
    <w:p w:rsidR="00153C54" w:rsidRDefault="00153C54" w:rsidP="00153C54">
      <w:pPr>
        <w:spacing w:after="0"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visualize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frameworks</w:t>
      </w:r>
      <w:proofErr w:type="spellEnd"/>
      <w:r>
        <w:t xml:space="preserve">, </w:t>
      </w:r>
      <w:proofErr w:type="spellStart"/>
      <w:r>
        <w:t>transparency</w:t>
      </w:r>
      <w:proofErr w:type="spellEnd"/>
      <w:r>
        <w:t xml:space="preserve"> and </w:t>
      </w:r>
      <w:proofErr w:type="spellStart"/>
      <w:r>
        <w:t>sustainability</w:t>
      </w:r>
      <w:proofErr w:type="spellEnd"/>
      <w:r>
        <w:t xml:space="preserve">; </w:t>
      </w:r>
      <w:proofErr w:type="spellStart"/>
      <w:r>
        <w:t>accounting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objectivity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; and </w:t>
      </w:r>
      <w:proofErr w:type="spellStart"/>
      <w:r>
        <w:t>the</w:t>
      </w:r>
      <w:proofErr w:type="spellEnd"/>
      <w:r>
        <w:t xml:space="preserve"> new roles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accountants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progress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in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America</w:t>
      </w:r>
      <w:proofErr w:type="spellEnd"/>
      <w:r>
        <w:t>.</w:t>
      </w:r>
    </w:p>
    <w:p w:rsidR="00153C54" w:rsidRDefault="00153C54" w:rsidP="00153C54">
      <w:pPr>
        <w:spacing w:after="0" w:line="240" w:lineRule="auto"/>
        <w:jc w:val="both"/>
      </w:pPr>
      <w:r>
        <w:t xml:space="preserve">  </w:t>
      </w:r>
      <w:proofErr w:type="spellStart"/>
      <w:r>
        <w:t>We</w:t>
      </w:r>
      <w:proofErr w:type="spellEnd"/>
      <w:r>
        <w:t xml:space="preserve"> </w:t>
      </w:r>
      <w:proofErr w:type="spellStart"/>
      <w:r>
        <w:t>adopt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regulates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</w:t>
      </w:r>
      <w:proofErr w:type="spellStart"/>
      <w:r>
        <w:t>integration</w:t>
      </w:r>
      <w:proofErr w:type="spellEnd"/>
      <w:r>
        <w:t xml:space="preserve"> and </w:t>
      </w:r>
      <w:proofErr w:type="spellStart"/>
      <w:r>
        <w:t>functioning</w:t>
      </w:r>
      <w:proofErr w:type="spellEnd"/>
      <w:r>
        <w:t xml:space="preserve"> of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and </w:t>
      </w:r>
      <w:proofErr w:type="spellStart"/>
      <w:r>
        <w:t>establishes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shareholders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formalizing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rules </w:t>
      </w:r>
      <w:proofErr w:type="spellStart"/>
      <w:r>
        <w:t>by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>.</w:t>
      </w:r>
    </w:p>
    <w:p w:rsidR="00153C54" w:rsidRDefault="00153C54" w:rsidP="00153C54">
      <w:pPr>
        <w:spacing w:after="0" w:line="240" w:lineRule="auto"/>
        <w:jc w:val="both"/>
      </w:pPr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instance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accounting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accountant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accounted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accountant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enunciated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OCDE, new roles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required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accountants</w:t>
      </w:r>
      <w:proofErr w:type="spellEnd"/>
      <w:r>
        <w:t xml:space="preserve"> are </w:t>
      </w:r>
      <w:proofErr w:type="spellStart"/>
      <w:r>
        <w:t>defined</w:t>
      </w:r>
      <w:proofErr w:type="spellEnd"/>
      <w:r>
        <w:t xml:space="preserve"> as a </w:t>
      </w:r>
      <w:proofErr w:type="spellStart"/>
      <w:r>
        <w:t>proposal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visualize</w:t>
      </w:r>
      <w:proofErr w:type="spellEnd"/>
      <w:r>
        <w:t xml:space="preserve"> </w:t>
      </w:r>
      <w:proofErr w:type="spellStart"/>
      <w:r>
        <w:t>facilitating</w:t>
      </w:r>
      <w:proofErr w:type="spellEnd"/>
      <w:r>
        <w:t xml:space="preserve"> and </w:t>
      </w:r>
      <w:proofErr w:type="spellStart"/>
      <w:r>
        <w:t>impeding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roles and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>.</w:t>
      </w:r>
    </w:p>
    <w:p w:rsidR="00153C54" w:rsidRDefault="00153C54" w:rsidP="00153C54">
      <w:pPr>
        <w:spacing w:after="0" w:line="240" w:lineRule="auto"/>
        <w:jc w:val="both"/>
      </w:pPr>
      <w:r>
        <w:t xml:space="preserve">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,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and </w:t>
      </w:r>
      <w:proofErr w:type="spellStart"/>
      <w:r>
        <w:t>compliance</w:t>
      </w:r>
      <w:proofErr w:type="spellEnd"/>
      <w:r>
        <w:t xml:space="preserve">, are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entities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of </w:t>
      </w:r>
      <w:proofErr w:type="spellStart"/>
      <w:r>
        <w:t>regulations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and social </w:t>
      </w:r>
      <w:proofErr w:type="spellStart"/>
      <w:r>
        <w:t>spaces</w:t>
      </w:r>
      <w:proofErr w:type="spellEnd"/>
      <w:r>
        <w:t xml:space="preserve"> of </w:t>
      </w:r>
      <w:proofErr w:type="spellStart"/>
      <w:r>
        <w:t>transparency</w:t>
      </w:r>
      <w:proofErr w:type="spellEnd"/>
      <w:r>
        <w:t xml:space="preserve"> and </w:t>
      </w:r>
      <w:proofErr w:type="spellStart"/>
      <w:r>
        <w:t>ethics</w:t>
      </w:r>
      <w:proofErr w:type="spellEnd"/>
      <w:r>
        <w:t>.</w:t>
      </w:r>
    </w:p>
    <w:p w:rsidR="003B3F4A" w:rsidRDefault="00153C54" w:rsidP="00153C54">
      <w:pPr>
        <w:spacing w:after="0" w:line="240" w:lineRule="auto"/>
        <w:jc w:val="both"/>
      </w:pPr>
      <w:r>
        <w:t xml:space="preserve"> </w:t>
      </w:r>
    </w:p>
    <w:p w:rsidR="003B3F4A" w:rsidRDefault="003B3F4A" w:rsidP="00153C54">
      <w:pPr>
        <w:spacing w:after="0" w:line="240" w:lineRule="auto"/>
        <w:jc w:val="both"/>
      </w:pPr>
    </w:p>
    <w:p w:rsidR="003B3F4A" w:rsidRDefault="003B3F4A" w:rsidP="00153C54">
      <w:pPr>
        <w:spacing w:after="0" w:line="240" w:lineRule="auto"/>
        <w:jc w:val="both"/>
      </w:pPr>
    </w:p>
    <w:p w:rsidR="003B3F4A" w:rsidRDefault="003B3F4A" w:rsidP="00153C54">
      <w:pPr>
        <w:spacing w:after="0" w:line="240" w:lineRule="auto"/>
        <w:jc w:val="both"/>
      </w:pPr>
    </w:p>
    <w:p w:rsidR="003B3F4A" w:rsidRDefault="003B3F4A" w:rsidP="00153C54">
      <w:pPr>
        <w:spacing w:after="0" w:line="240" w:lineRule="auto"/>
        <w:jc w:val="both"/>
      </w:pPr>
    </w:p>
    <w:p w:rsidR="00153C54" w:rsidRDefault="00153C54" w:rsidP="00153C54">
      <w:pPr>
        <w:spacing w:after="0" w:line="240" w:lineRule="auto"/>
        <w:jc w:val="both"/>
      </w:pPr>
      <w:r>
        <w:t xml:space="preserve">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and </w:t>
      </w:r>
    </w:p>
    <w:p w:rsidR="00153C54" w:rsidRDefault="00153C54" w:rsidP="00153C54">
      <w:pPr>
        <w:spacing w:after="0" w:line="240" w:lineRule="auto"/>
        <w:jc w:val="both"/>
      </w:pPr>
      <w:bookmarkStart w:id="0" w:name="_GoBack"/>
      <w:bookmarkEnd w:id="0"/>
      <w:proofErr w:type="spellStart"/>
      <w:r>
        <w:t>Compliance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accountants</w:t>
      </w:r>
      <w:proofErr w:type="spellEnd"/>
      <w:r>
        <w:t xml:space="preserve"> to be </w:t>
      </w:r>
      <w:proofErr w:type="spellStart"/>
      <w:r>
        <w:t>attentive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generating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professions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dispute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responsibilities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new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frameworks</w:t>
      </w:r>
      <w:proofErr w:type="spellEnd"/>
      <w:r>
        <w:t>.</w:t>
      </w:r>
    </w:p>
    <w:p w:rsidR="00153C54" w:rsidRDefault="00153C54" w:rsidP="00153C54">
      <w:pPr>
        <w:spacing w:after="0" w:line="240" w:lineRule="auto"/>
        <w:jc w:val="both"/>
      </w:pPr>
      <w:r>
        <w:t xml:space="preserve">Key </w:t>
      </w:r>
      <w:proofErr w:type="spellStart"/>
      <w:r>
        <w:t>words</w:t>
      </w:r>
      <w:proofErr w:type="spellEnd"/>
      <w:r>
        <w:t xml:space="preserve">: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accountant</w:t>
      </w:r>
      <w:proofErr w:type="spellEnd"/>
      <w:r>
        <w:t xml:space="preserve">. Professional </w:t>
      </w:r>
      <w:proofErr w:type="spellStart"/>
      <w:r>
        <w:t>exercise</w:t>
      </w:r>
      <w:proofErr w:type="spellEnd"/>
      <w:r>
        <w:t xml:space="preserve">.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>. Professional roles.</w:t>
      </w:r>
    </w:p>
    <w:sectPr w:rsidR="00153C54" w:rsidSect="00153C54">
      <w:headerReference w:type="default" r:id="rId8"/>
      <w:footerReference w:type="default" r:id="rId9"/>
      <w:pgSz w:w="12240" w:h="15840" w:code="1"/>
      <w:pgMar w:top="1417" w:right="1701" w:bottom="1417" w:left="1701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BB" w:rsidRDefault="006B50BB" w:rsidP="00F21ECF">
      <w:pPr>
        <w:spacing w:after="0" w:line="240" w:lineRule="auto"/>
      </w:pPr>
      <w:r>
        <w:separator/>
      </w:r>
    </w:p>
  </w:endnote>
  <w:endnote w:type="continuationSeparator" w:id="0">
    <w:p w:rsidR="006B50BB" w:rsidRDefault="006B50BB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17574</wp:posOffset>
          </wp:positionH>
          <wp:positionV relativeFrom="paragraph">
            <wp:posOffset>-667385</wp:posOffset>
          </wp:positionV>
          <wp:extent cx="7668671" cy="1268095"/>
          <wp:effectExtent l="0" t="0" r="889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71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BB" w:rsidRDefault="006B50BB" w:rsidP="00F21ECF">
      <w:pPr>
        <w:spacing w:after="0" w:line="240" w:lineRule="auto"/>
      </w:pPr>
      <w:r>
        <w:separator/>
      </w:r>
    </w:p>
  </w:footnote>
  <w:footnote w:type="continuationSeparator" w:id="0">
    <w:p w:rsidR="006B50BB" w:rsidRDefault="006B50BB" w:rsidP="00F21ECF">
      <w:pPr>
        <w:spacing w:after="0" w:line="240" w:lineRule="auto"/>
      </w:pPr>
      <w:r>
        <w:continuationSeparator/>
      </w:r>
    </w:p>
  </w:footnote>
  <w:footnote w:id="1">
    <w:p w:rsidR="00285004" w:rsidRPr="00285004" w:rsidRDefault="00285004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Facultad de Ciencias Económicas; UNICEN, Tandil; Argentina; dario.sanchezabrego@econ.unicen.edu.ar</w:t>
      </w:r>
    </w:p>
  </w:footnote>
  <w:footnote w:id="2">
    <w:p w:rsidR="00285004" w:rsidRPr="00285004" w:rsidRDefault="00285004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285004">
        <w:t>Facultad de Ciencias Económicas; UNICEN, Tandil; Argentina</w:t>
      </w:r>
      <w:r>
        <w:t>; elisa.richon@econ.unicen.edu.ar</w:t>
      </w:r>
    </w:p>
  </w:footnote>
  <w:footnote w:id="3">
    <w:p w:rsidR="00285004" w:rsidRPr="00285004" w:rsidRDefault="00285004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285004">
        <w:t>Facultad de Ciencias Económicas; UNICEN, Tandil; Argentina</w:t>
      </w:r>
      <w:r>
        <w:t>; ribas@econ.unicen.edu.ar</w:t>
      </w:r>
    </w:p>
  </w:footnote>
  <w:footnote w:id="4">
    <w:p w:rsidR="00285004" w:rsidRPr="00285004" w:rsidRDefault="00285004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285004">
        <w:t>Facultad de Ciencias Económicas; UNICEN, Tandil; Argentina</w:t>
      </w:r>
      <w:r>
        <w:t>; provasimarcos@gmail.com</w:t>
      </w:r>
    </w:p>
  </w:footnote>
  <w:footnote w:id="5">
    <w:p w:rsidR="00285004" w:rsidRPr="00285004" w:rsidRDefault="00285004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285004">
        <w:t>Facultad de Ciencias Económicas; UNICEN, Tandil; Argentina</w:t>
      </w:r>
      <w:r>
        <w:t>; franciscomalaga.ar@gmail.com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-476250</wp:posOffset>
          </wp:positionV>
          <wp:extent cx="7848000" cy="1101600"/>
          <wp:effectExtent l="0" t="0" r="63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100219"/>
    <w:rsid w:val="00115EF0"/>
    <w:rsid w:val="00125020"/>
    <w:rsid w:val="00153C54"/>
    <w:rsid w:val="001D04BD"/>
    <w:rsid w:val="00214769"/>
    <w:rsid w:val="00281ACD"/>
    <w:rsid w:val="00285004"/>
    <w:rsid w:val="003B3F4A"/>
    <w:rsid w:val="003E7982"/>
    <w:rsid w:val="005B3175"/>
    <w:rsid w:val="006B50BB"/>
    <w:rsid w:val="006D5E71"/>
    <w:rsid w:val="00732A09"/>
    <w:rsid w:val="00966D71"/>
    <w:rsid w:val="009D3473"/>
    <w:rsid w:val="00A3227C"/>
    <w:rsid w:val="00A854B4"/>
    <w:rsid w:val="00A85B8A"/>
    <w:rsid w:val="00B47717"/>
    <w:rsid w:val="00CD73D9"/>
    <w:rsid w:val="00DC06D1"/>
    <w:rsid w:val="00E31E85"/>
    <w:rsid w:val="00EC231E"/>
    <w:rsid w:val="00EE002E"/>
    <w:rsid w:val="00EE1CF7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2A90D"/>
  <w15:docId w15:val="{D16383B3-EB7E-4307-9CEC-0E4301F6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50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50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5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899A-797A-41D4-93B0-0D284F5A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Bertita</cp:lastModifiedBy>
  <cp:revision>2</cp:revision>
  <dcterms:created xsi:type="dcterms:W3CDTF">2019-10-06T21:14:00Z</dcterms:created>
  <dcterms:modified xsi:type="dcterms:W3CDTF">2019-10-06T21:14:00Z</dcterms:modified>
</cp:coreProperties>
</file>