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4E2403E8" wp14:editId="56B6B2CC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20" w:rsidRPr="00596520" w:rsidRDefault="00596520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</w:p>
    <w:p w:rsidR="0087267B" w:rsidRDefault="0087267B" w:rsidP="0087267B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7B" w:rsidRPr="00482C41" w:rsidRDefault="00F876B9" w:rsidP="00F876B9">
      <w:pPr>
        <w:pStyle w:val="Sinespaciado"/>
        <w:spacing w:line="360" w:lineRule="auto"/>
        <w:ind w:left="1134" w:right="1636"/>
        <w:jc w:val="center"/>
        <w:rPr>
          <w:rFonts w:ascii="Arial" w:hAnsi="Arial" w:cs="Arial"/>
          <w:b/>
          <w:sz w:val="24"/>
          <w:szCs w:val="24"/>
        </w:rPr>
      </w:pPr>
      <w:r w:rsidRPr="00482C41">
        <w:rPr>
          <w:rFonts w:ascii="Arial" w:hAnsi="Arial" w:cs="Arial"/>
          <w:b/>
          <w:sz w:val="24"/>
          <w:szCs w:val="24"/>
        </w:rPr>
        <w:t>LA INCIDENCIA DE LA DIVERSIDAD EN EL FUNCIONAMIENTO DEL DIRECTORIO EN CHILE, PERÍODO 2015 - 2017</w:t>
      </w:r>
    </w:p>
    <w:p w:rsidR="00596520" w:rsidRDefault="00596520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</w:p>
    <w:p w:rsidR="00482C41" w:rsidRDefault="0087267B" w:rsidP="00F50DE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82C41">
        <w:rPr>
          <w:rFonts w:ascii="Arial" w:hAnsi="Arial" w:cs="Arial"/>
          <w:sz w:val="24"/>
          <w:szCs w:val="24"/>
        </w:rPr>
        <w:t>Felipe Arenas Torres</w:t>
      </w:r>
      <w:r w:rsidRPr="00482C41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482C41" w:rsidRDefault="0087267B" w:rsidP="00F50DE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82C41">
        <w:rPr>
          <w:rFonts w:ascii="Arial" w:hAnsi="Arial" w:cs="Arial"/>
          <w:sz w:val="24"/>
          <w:szCs w:val="24"/>
        </w:rPr>
        <w:t>Valentín Santander Ramírez</w:t>
      </w:r>
      <w:r w:rsidRPr="00482C41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87267B" w:rsidRPr="00482C41" w:rsidRDefault="0087267B" w:rsidP="00F50DE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82C41">
        <w:rPr>
          <w:rFonts w:ascii="Arial" w:hAnsi="Arial" w:cs="Arial"/>
          <w:sz w:val="24"/>
          <w:szCs w:val="24"/>
        </w:rPr>
        <w:t>Roberto Campos Troncoso</w:t>
      </w:r>
      <w:r w:rsidRPr="00482C41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:rsidR="00CD73D9" w:rsidRPr="00596520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es-CL"/>
        </w:rPr>
      </w:pPr>
    </w:p>
    <w:p w:rsidR="00CD73D9" w:rsidRPr="00596520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Universidad:</w:t>
      </w:r>
    </w:p>
    <w:p w:rsidR="00596520" w:rsidRPr="00CD73D9" w:rsidRDefault="00596520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Universidad de Talca</w:t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ind w:left="1134" w:right="1636"/>
        <w:jc w:val="center"/>
      </w:pPr>
    </w:p>
    <w:p w:rsidR="000530EB" w:rsidRDefault="000530EB" w:rsidP="00CD73D9">
      <w:pPr>
        <w:ind w:left="1134" w:right="1636"/>
        <w:jc w:val="center"/>
      </w:pPr>
    </w:p>
    <w:p w:rsidR="000530EB" w:rsidRDefault="000530EB" w:rsidP="00CD73D9">
      <w:pPr>
        <w:ind w:left="1134" w:right="1636"/>
        <w:jc w:val="center"/>
      </w:pPr>
    </w:p>
    <w:p w:rsidR="000530EB" w:rsidRDefault="000530EB" w:rsidP="000530EB">
      <w:pPr>
        <w:ind w:left="1134" w:right="1636"/>
        <w:jc w:val="both"/>
      </w:pPr>
      <w:r>
        <w:t>RESUMEN</w:t>
      </w:r>
    </w:p>
    <w:p w:rsidR="000530EB" w:rsidRDefault="000530EB" w:rsidP="000530EB">
      <w:pPr>
        <w:ind w:left="1134" w:right="1636"/>
        <w:jc w:val="both"/>
      </w:pPr>
      <w:r>
        <w:t>El propósito de la presente investigación es analizar el funcionamiento del directorio a través de la adhesión a las prácticas de gobierno corporativo establecidas en la primera categoría de la NCG N°385, desde una perspectiva de diversidad de género, nacionalidad y edad de sus integrantes, abarcando el período 2015 – 2017. El estudio considera una población de 195 sociedades anónimas abiertas, quienes reportaron por tres años consecutivos sus prácticas de gobernanza.</w:t>
      </w:r>
    </w:p>
    <w:p w:rsidR="000530EB" w:rsidRDefault="000530EB" w:rsidP="000530EB">
      <w:pPr>
        <w:ind w:left="1134" w:right="1636"/>
        <w:jc w:val="both"/>
      </w:pPr>
      <w:r>
        <w:t xml:space="preserve">Para el logro de los objetivos propuestos, se realizó un estudio el tipo descriptivo – correlacional, evaluando la probable relación entre las variables independientes género, nacionalidad y edad, versus el funcionamiento del directorio, siendo la metodología de análisis el modelamiento de 10 regresiones lineales simples y una regresión </w:t>
      </w:r>
      <w:proofErr w:type="spellStart"/>
      <w:r>
        <w:t>multivariable</w:t>
      </w:r>
      <w:proofErr w:type="spellEnd"/>
      <w:r>
        <w:t>, que permitiera integrar los tres tipos de diversidad considerados en este estudio.</w:t>
      </w:r>
    </w:p>
    <w:p w:rsidR="000530EB" w:rsidRDefault="000530EB" w:rsidP="000530EB">
      <w:pPr>
        <w:ind w:left="1134" w:right="1636"/>
        <w:jc w:val="both"/>
      </w:pPr>
      <w:r>
        <w:t>Los principales resultados de la presente investigación, es que el grado de adopción a la primera categoría de la NCG N°385 es incipiente, y existe casi nula diversidad en los directorios de las sociedades anónimas abiertas. Adicionalmente, no existe una relación significativa entre la diversidad y el funcionamiento del directorio, sin embargo, existe una incidencia positiva de carácter leve en las variables de género y nacionalidad, por tanto, la incorporación de la mujer y de extranjeros en el directorio, permitiría mejorar levemente su funcionamiento.</w:t>
      </w:r>
    </w:p>
    <w:p w:rsidR="000530EB" w:rsidRDefault="000530EB" w:rsidP="000530EB">
      <w:pPr>
        <w:ind w:left="1134" w:right="1636"/>
        <w:jc w:val="both"/>
      </w:pPr>
      <w:r>
        <w:t xml:space="preserve">Los hallazgos son compartidos por diferentes autores, existiendo consenso </w:t>
      </w:r>
      <w:proofErr w:type="gramStart"/>
      <w:r>
        <w:t>que</w:t>
      </w:r>
      <w:proofErr w:type="gramEnd"/>
      <w:r>
        <w:t xml:space="preserve"> en materia de diversidad y gobiernos corporativos, las sociedades anónimas abiertas chilenas se encuentran al debe, existiendo un estancamiento en la materia, siendo una posible solución, el re – direccionamiento de políticas públicas que fomenten la diversidad en cargos directivos y de alta administración.</w:t>
      </w:r>
    </w:p>
    <w:p w:rsidR="000530EB" w:rsidRDefault="000530EB" w:rsidP="000530EB">
      <w:pPr>
        <w:ind w:left="1134" w:right="1636"/>
        <w:jc w:val="both"/>
      </w:pPr>
      <w:r>
        <w:t>Palabras claves: Directorio, diversidad de género, diversidad de nacionalidad, diversidad de edad.</w:t>
      </w:r>
    </w:p>
    <w:p w:rsidR="000530EB" w:rsidRDefault="000530EB" w:rsidP="000530EB">
      <w:pPr>
        <w:ind w:left="1134" w:right="1636"/>
        <w:jc w:val="both"/>
      </w:pPr>
    </w:p>
    <w:p w:rsidR="000530EB" w:rsidRDefault="000530EB" w:rsidP="000530EB">
      <w:pPr>
        <w:ind w:left="1134" w:right="1636"/>
        <w:jc w:val="both"/>
      </w:pPr>
      <w:r>
        <w:t>ABSTRACT</w:t>
      </w:r>
    </w:p>
    <w:p w:rsidR="000530EB" w:rsidRDefault="000530EB" w:rsidP="000530EB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NCG N°385,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, </w:t>
      </w:r>
      <w:proofErr w:type="spellStart"/>
      <w:r>
        <w:t>nationality</w:t>
      </w:r>
      <w:proofErr w:type="spellEnd"/>
      <w:r>
        <w:t xml:space="preserve"> and </w:t>
      </w:r>
      <w:proofErr w:type="spellStart"/>
      <w:r>
        <w:t>age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2015 - 2017.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a </w:t>
      </w:r>
      <w:proofErr w:type="spellStart"/>
      <w:r>
        <w:t>population</w:t>
      </w:r>
      <w:proofErr w:type="spellEnd"/>
      <w:r>
        <w:t xml:space="preserve"> of 195 open </w:t>
      </w:r>
      <w:proofErr w:type="spellStart"/>
      <w:r>
        <w:t>corporations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0530EB" w:rsidRDefault="000530EB" w:rsidP="000530EB">
      <w:pPr>
        <w:ind w:left="1134" w:right="1636"/>
        <w:jc w:val="both"/>
      </w:pPr>
      <w:proofErr w:type="spellStart"/>
      <w:r>
        <w:lastRenderedPageBreak/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, a </w:t>
      </w:r>
      <w:proofErr w:type="spellStart"/>
      <w:r>
        <w:t>descriptive</w:t>
      </w:r>
      <w:proofErr w:type="spellEnd"/>
      <w:r>
        <w:t xml:space="preserve"> - </w:t>
      </w:r>
      <w:proofErr w:type="spellStart"/>
      <w:r>
        <w:t>correlational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probable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variables </w:t>
      </w:r>
      <w:proofErr w:type="spellStart"/>
      <w:r>
        <w:t>gender</w:t>
      </w:r>
      <w:proofErr w:type="spellEnd"/>
      <w:r>
        <w:t xml:space="preserve">, </w:t>
      </w:r>
      <w:proofErr w:type="spellStart"/>
      <w:r>
        <w:t>nationality</w:t>
      </w:r>
      <w:proofErr w:type="spellEnd"/>
      <w:r>
        <w:t xml:space="preserve"> and </w:t>
      </w:r>
      <w:proofErr w:type="spellStart"/>
      <w:r>
        <w:t>age</w:t>
      </w:r>
      <w:proofErr w:type="spellEnd"/>
      <w:r>
        <w:t xml:space="preserve">, versus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of 10 simple linear </w:t>
      </w:r>
      <w:proofErr w:type="spellStart"/>
      <w:r>
        <w:t>regressions</w:t>
      </w:r>
      <w:proofErr w:type="spellEnd"/>
      <w:r>
        <w:t xml:space="preserve"> and a </w:t>
      </w:r>
      <w:proofErr w:type="spellStart"/>
      <w:r>
        <w:t>multivariate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0530EB" w:rsidRDefault="000530EB" w:rsidP="000530EB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adoption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NCG N°385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incipient</w:t>
      </w:r>
      <w:proofErr w:type="spellEnd"/>
      <w:r>
        <w:t xml:space="preserve">,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no </w:t>
      </w:r>
      <w:proofErr w:type="spellStart"/>
      <w:r>
        <w:t>diversity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directories</w:t>
      </w:r>
      <w:proofErr w:type="spellEnd"/>
      <w:r>
        <w:t xml:space="preserve"> of open </w:t>
      </w:r>
      <w:proofErr w:type="spellStart"/>
      <w:r>
        <w:t>corporations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slight</w:t>
      </w:r>
      <w:proofErr w:type="spellEnd"/>
      <w:r>
        <w:t xml:space="preserve"> positive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variables of </w:t>
      </w:r>
      <w:proofErr w:type="spellStart"/>
      <w:r>
        <w:t>gender</w:t>
      </w:r>
      <w:proofErr w:type="spellEnd"/>
      <w:r>
        <w:t xml:space="preserve"> and </w:t>
      </w:r>
      <w:proofErr w:type="spellStart"/>
      <w:r>
        <w:t>nationality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incorporation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foreigners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performance.</w:t>
      </w:r>
    </w:p>
    <w:p w:rsidR="000530EB" w:rsidRDefault="000530EB" w:rsidP="000530EB">
      <w:pPr>
        <w:ind w:left="1134" w:right="163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are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diversity</w:t>
      </w:r>
      <w:proofErr w:type="spellEnd"/>
      <w:r>
        <w:t xml:space="preserve"> and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Chilean</w:t>
      </w:r>
      <w:proofErr w:type="spellEnd"/>
      <w:r>
        <w:t xml:space="preserve"> open </w:t>
      </w:r>
      <w:proofErr w:type="spellStart"/>
      <w:r>
        <w:t>anonymous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are in </w:t>
      </w:r>
      <w:proofErr w:type="spellStart"/>
      <w:r>
        <w:t>debt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stagnation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, and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redirection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in </w:t>
      </w:r>
      <w:proofErr w:type="spellStart"/>
      <w:r>
        <w:t>management</w:t>
      </w:r>
      <w:proofErr w:type="spellEnd"/>
      <w:r>
        <w:t xml:space="preserve"> and senior </w:t>
      </w:r>
      <w:proofErr w:type="spellStart"/>
      <w:r>
        <w:t>management</w:t>
      </w:r>
      <w:proofErr w:type="spellEnd"/>
      <w:r>
        <w:t xml:space="preserve"> positions.</w:t>
      </w:r>
    </w:p>
    <w:p w:rsidR="000530EB" w:rsidRDefault="000530EB" w:rsidP="000530EB">
      <w:pPr>
        <w:ind w:left="1134" w:right="1636"/>
        <w:jc w:val="both"/>
      </w:pPr>
      <w:proofErr w:type="spellStart"/>
      <w:r>
        <w:t>Keywords</w:t>
      </w:r>
      <w:proofErr w:type="spellEnd"/>
      <w:r>
        <w:t xml:space="preserve">: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,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, </w:t>
      </w:r>
      <w:proofErr w:type="spellStart"/>
      <w:r>
        <w:t>nationality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, </w:t>
      </w:r>
    </w:p>
    <w:p w:rsidR="000530EB" w:rsidRDefault="000530EB" w:rsidP="000530EB">
      <w:pPr>
        <w:ind w:left="1134" w:right="1636"/>
        <w:jc w:val="both"/>
      </w:pPr>
    </w:p>
    <w:p w:rsidR="000530EB" w:rsidRDefault="000530EB" w:rsidP="000530EB">
      <w:pPr>
        <w:ind w:left="1134" w:right="1636"/>
        <w:jc w:val="both"/>
      </w:pPr>
    </w:p>
    <w:p w:rsidR="00CD73D9" w:rsidRDefault="00CD73D9" w:rsidP="000530EB">
      <w:pPr>
        <w:ind w:left="1134" w:right="1636"/>
        <w:jc w:val="both"/>
      </w:pPr>
      <w:bookmarkStart w:id="0" w:name="_GoBack"/>
      <w:bookmarkEnd w:id="0"/>
    </w:p>
    <w:sectPr w:rsidR="00CD73D9" w:rsidSect="00F21ECF">
      <w:headerReference w:type="default" r:id="rId7"/>
      <w:footerReference w:type="default" r:id="rId8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78" w:rsidRDefault="00417278" w:rsidP="00F21ECF">
      <w:pPr>
        <w:spacing w:after="0" w:line="240" w:lineRule="auto"/>
      </w:pPr>
      <w:r>
        <w:separator/>
      </w:r>
    </w:p>
  </w:endnote>
  <w:endnote w:type="continuationSeparator" w:id="0">
    <w:p w:rsidR="00417278" w:rsidRDefault="00417278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78" w:rsidRDefault="00417278" w:rsidP="00F21ECF">
      <w:pPr>
        <w:spacing w:after="0" w:line="240" w:lineRule="auto"/>
      </w:pPr>
      <w:r>
        <w:separator/>
      </w:r>
    </w:p>
  </w:footnote>
  <w:footnote w:type="continuationSeparator" w:id="0">
    <w:p w:rsidR="00417278" w:rsidRDefault="00417278" w:rsidP="00F21ECF">
      <w:pPr>
        <w:spacing w:after="0" w:line="240" w:lineRule="auto"/>
      </w:pPr>
      <w:r>
        <w:continuationSeparator/>
      </w:r>
    </w:p>
  </w:footnote>
  <w:footnote w:id="1">
    <w:p w:rsidR="0087267B" w:rsidRDefault="0087267B" w:rsidP="0087267B">
      <w:pPr>
        <w:pStyle w:val="Textonotapie"/>
      </w:pPr>
      <w:r>
        <w:rPr>
          <w:rStyle w:val="Refdenotaalpie"/>
        </w:rPr>
        <w:footnoteRef/>
      </w:r>
      <w:r>
        <w:t xml:space="preserve"> Centro de Investigación y Estudios Contables, Facultad de Economía y Negocios, Universidad de Talca, Talca, Chile. E-mail: farenas@utalca.cl</w:t>
      </w:r>
    </w:p>
  </w:footnote>
  <w:footnote w:id="2">
    <w:p w:rsidR="0087267B" w:rsidRDefault="0087267B" w:rsidP="0087267B">
      <w:pPr>
        <w:pStyle w:val="Textonotapie"/>
      </w:pPr>
      <w:r>
        <w:rPr>
          <w:rStyle w:val="Refdenotaalpie"/>
        </w:rPr>
        <w:footnoteRef/>
      </w:r>
      <w:r>
        <w:t xml:space="preserve"> Centro de Investigación y Estudios Contables, Facultad de Economía y Negocios, Universidad de Talca, Talca, Chile. E-mail: valentin.santander@utalca.cl</w:t>
      </w:r>
    </w:p>
  </w:footnote>
  <w:footnote w:id="3">
    <w:p w:rsidR="0087267B" w:rsidRDefault="0087267B" w:rsidP="0087267B">
      <w:pPr>
        <w:pStyle w:val="Textonotapie"/>
      </w:pPr>
      <w:r>
        <w:rPr>
          <w:rStyle w:val="Refdenotaalpie"/>
        </w:rPr>
        <w:footnoteRef/>
      </w:r>
      <w:r>
        <w:t xml:space="preserve"> Centro de Investigación y Estudios Contables, Facultad de Economía y Negocios, Universidad de Talca, Talca, Chile. E-mail: rcampos@utalca.cl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0530EB"/>
    <w:rsid w:val="00115EF0"/>
    <w:rsid w:val="00125020"/>
    <w:rsid w:val="001D04BD"/>
    <w:rsid w:val="00281ACD"/>
    <w:rsid w:val="003E7982"/>
    <w:rsid w:val="00417278"/>
    <w:rsid w:val="00482C41"/>
    <w:rsid w:val="004B0924"/>
    <w:rsid w:val="00596520"/>
    <w:rsid w:val="005B3175"/>
    <w:rsid w:val="00642C06"/>
    <w:rsid w:val="006D5E71"/>
    <w:rsid w:val="00732A09"/>
    <w:rsid w:val="0087267B"/>
    <w:rsid w:val="00966D71"/>
    <w:rsid w:val="009D3473"/>
    <w:rsid w:val="00A3227C"/>
    <w:rsid w:val="00A854B4"/>
    <w:rsid w:val="00A85B8A"/>
    <w:rsid w:val="00B47717"/>
    <w:rsid w:val="00CD73D9"/>
    <w:rsid w:val="00DC06D1"/>
    <w:rsid w:val="00E31E85"/>
    <w:rsid w:val="00EE002E"/>
    <w:rsid w:val="00EE1CF7"/>
    <w:rsid w:val="00F21ECF"/>
    <w:rsid w:val="00F50DE5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66C9"/>
  <w15:docId w15:val="{37DD62CF-D0C5-4B0D-B9F1-23B6F506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7267B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87267B"/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26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267B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2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2019-10-06T19:40:00Z</dcterms:created>
  <dcterms:modified xsi:type="dcterms:W3CDTF">2019-10-06T19:40:00Z</dcterms:modified>
</cp:coreProperties>
</file>